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9FC7" w14:textId="11B88802" w:rsidR="007E06CC" w:rsidRDefault="002A0BB7" w:rsidP="002A0BB7">
      <w:pPr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B3D9E2"/>
        </w:rPr>
        <w:t>ARTICULO 751.- Mejoras. Concepto y clases. Mejora es el aumento del valor intrínseco de la cosa. Las mejoras pueden ser naturales o artificiales. Las artificiales, provenientes de hecho del hombre, se clasifican en necesarias, útiles y de mero lujo, recreo o suntuarias.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B3D9E2"/>
        </w:rPr>
        <w:t>ARTICULO 752.- Mejora natural. Efectos. La mejora natural autoriza al deudor a exigir un mayor valor. Si el acreedor no lo acepta, la obligación queda extinguida, sin responsabilidad para ninguna de las partes.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B3D9E2"/>
        </w:rPr>
        <w:t>ARTICULO 753.- Mejoras artificiales. El deudor está obligado a realizar las mejoras necesarias, sin derecho a percibir su valor. No tiene derecho a reclamar indemnización por las mejoras útiles ni por las de mero lujo, recreo o suntuarias, pero puede retirarlas en tanto no deterioren la cosa.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B3D9E2"/>
        </w:rPr>
        <w:t>ARTICULO 754.- Frutos. Hasta el día de la tradición los frutos percibidos le pertenecen al deudor; a partir de esa fecha, los frutos devengados y los no percibidos le corresponden al acreedor.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B3D9E2"/>
        </w:rPr>
        <w:t>ARTICULO 755.- Riesgos de la cosa. El propietario soporta los riesgos de la cosa. Los casos de deterioro o pérdida, con o sin culpa, se rigen por lo dispuesto sobre la imposibilidad de cumplimiento.</w:t>
      </w:r>
    </w:p>
    <w:sectPr w:rsidR="007E0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B"/>
    <w:rsid w:val="002A0BB7"/>
    <w:rsid w:val="007E06CC"/>
    <w:rsid w:val="00E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B18C5B-9B90-4DAC-A824-2CD634E7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2021-11-02T19:31:00Z</dcterms:created>
  <dcterms:modified xsi:type="dcterms:W3CDTF">2021-11-02T19:34:00Z</dcterms:modified>
</cp:coreProperties>
</file>